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rPr>
          <w:rFonts w:ascii="黑体" w:hAnsi="黑体" w:eastAsia="黑体" w:cs="黑体"/>
          <w:sz w:val="32"/>
          <w:szCs w:val="32"/>
        </w:rPr>
      </w:pPr>
      <w:r>
        <w:rPr>
          <w:rFonts w:hint="eastAsia" w:ascii="黑体" w:hAnsi="黑体" w:eastAsia="黑体" w:cs="黑体"/>
          <w:sz w:val="32"/>
          <w:szCs w:val="32"/>
        </w:rPr>
        <w:t>附件</w:t>
      </w:r>
    </w:p>
    <w:p>
      <w:pPr>
        <w:spacing w:beforeLines="50" w:afterLines="50"/>
        <w:jc w:val="center"/>
        <w:rPr>
          <w:rFonts w:ascii="黑体" w:hAnsi="黑体" w:eastAsia="黑体"/>
          <w:b/>
          <w:sz w:val="44"/>
          <w:szCs w:val="44"/>
        </w:rPr>
      </w:pPr>
      <w:r>
        <w:rPr>
          <w:rFonts w:hint="eastAsia"/>
          <w:b/>
          <w:sz w:val="44"/>
          <w:szCs w:val="44"/>
        </w:rPr>
        <w:t>石家庄市创新应用场景发布清单(第一批)</w:t>
      </w:r>
    </w:p>
    <w:tbl>
      <w:tblPr>
        <w:tblStyle w:val="8"/>
        <w:tblW w:w="12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64"/>
        <w:gridCol w:w="1608"/>
        <w:gridCol w:w="5616"/>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blHeader/>
          <w:jc w:val="center"/>
        </w:trPr>
        <w:tc>
          <w:tcPr>
            <w:tcW w:w="716" w:type="dxa"/>
            <w:noWrap/>
            <w:vAlign w:val="center"/>
          </w:tcPr>
          <w:p>
            <w:pPr>
              <w:spacing w:line="300" w:lineRule="exact"/>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序号</w:t>
            </w:r>
          </w:p>
        </w:tc>
        <w:tc>
          <w:tcPr>
            <w:tcW w:w="1464" w:type="dxa"/>
            <w:noWrap/>
            <w:vAlign w:val="center"/>
          </w:tcPr>
          <w:p>
            <w:pPr>
              <w:spacing w:line="300" w:lineRule="exact"/>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场景名称</w:t>
            </w:r>
          </w:p>
        </w:tc>
        <w:tc>
          <w:tcPr>
            <w:tcW w:w="1608" w:type="dxa"/>
            <w:noWrap/>
            <w:vAlign w:val="center"/>
          </w:tcPr>
          <w:p>
            <w:pPr>
              <w:spacing w:line="300" w:lineRule="exact"/>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场景业主方</w:t>
            </w:r>
          </w:p>
        </w:tc>
        <w:tc>
          <w:tcPr>
            <w:tcW w:w="5616" w:type="dxa"/>
            <w:noWrap/>
            <w:vAlign w:val="center"/>
          </w:tcPr>
          <w:p>
            <w:pPr>
              <w:spacing w:line="300" w:lineRule="exact"/>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场景需求</w:t>
            </w:r>
          </w:p>
        </w:tc>
        <w:tc>
          <w:tcPr>
            <w:tcW w:w="2988" w:type="dxa"/>
            <w:noWrap/>
            <w:vAlign w:val="center"/>
          </w:tcPr>
          <w:p>
            <w:pPr>
              <w:spacing w:line="300" w:lineRule="exact"/>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拟合作方式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仿宋" w:hAnsi="仿宋" w:eastAsia="仿宋"/>
              </w:rPr>
              <w:t>1</w:t>
            </w:r>
          </w:p>
        </w:tc>
        <w:tc>
          <w:tcPr>
            <w:tcW w:w="1464" w:type="dxa"/>
            <w:noWrap/>
            <w:vAlign w:val="center"/>
          </w:tcPr>
          <w:p>
            <w:pPr>
              <w:spacing w:line="300" w:lineRule="exact"/>
              <w:rPr>
                <w:rFonts w:ascii="仿宋" w:hAnsi="仿宋" w:eastAsia="仿宋"/>
              </w:rPr>
            </w:pPr>
            <w:r>
              <w:rPr>
                <w:rFonts w:hint="eastAsia" w:ascii="仿宋" w:hAnsi="仿宋" w:eastAsia="仿宋"/>
              </w:rPr>
              <w:t>基于人工智能的建筑施工现场复杂场景精细化管控</w:t>
            </w:r>
          </w:p>
        </w:tc>
        <w:tc>
          <w:tcPr>
            <w:tcW w:w="1608" w:type="dxa"/>
            <w:noWrap/>
            <w:vAlign w:val="center"/>
          </w:tcPr>
          <w:p>
            <w:pPr>
              <w:spacing w:line="300" w:lineRule="exact"/>
              <w:rPr>
                <w:rFonts w:ascii="仿宋" w:hAnsi="仿宋" w:eastAsia="仿宋"/>
              </w:rPr>
            </w:pPr>
            <w:r>
              <w:rPr>
                <w:rFonts w:hint="eastAsia" w:ascii="仿宋" w:hAnsi="仿宋" w:eastAsia="仿宋"/>
              </w:rPr>
              <w:t>河北建工集团有限责任公司</w:t>
            </w:r>
          </w:p>
        </w:tc>
        <w:tc>
          <w:tcPr>
            <w:tcW w:w="5616" w:type="dxa"/>
            <w:noWrap/>
            <w:vAlign w:val="center"/>
          </w:tcPr>
          <w:p>
            <w:pPr>
              <w:spacing w:line="300" w:lineRule="exact"/>
              <w:rPr>
                <w:rFonts w:ascii="仿宋" w:hAnsi="仿宋" w:eastAsia="仿宋"/>
              </w:rPr>
            </w:pPr>
            <w:r>
              <w:rPr>
                <w:rFonts w:hint="eastAsia" w:ascii="仿宋" w:hAnsi="仿宋" w:eastAsia="仿宋"/>
              </w:rPr>
              <w:t>形成施工现场风险智能分析平台，实现建筑智能化风险分析及智能决策。</w:t>
            </w:r>
          </w:p>
          <w:p>
            <w:pPr>
              <w:spacing w:line="300" w:lineRule="exact"/>
              <w:rPr>
                <w:rFonts w:ascii="仿宋" w:hAnsi="仿宋" w:eastAsia="仿宋"/>
              </w:rPr>
            </w:pPr>
            <w:r>
              <w:rPr>
                <w:rFonts w:hint="eastAsia" w:ascii="仿宋" w:hAnsi="仿宋" w:eastAsia="仿宋"/>
              </w:rPr>
              <w:t>1.应用智能算法和模型对采集到的数据进行分析和处理，实现对施工现场的风险评估、预测和控制。</w:t>
            </w:r>
          </w:p>
          <w:p>
            <w:pPr>
              <w:spacing w:line="300" w:lineRule="exact"/>
              <w:rPr>
                <w:rFonts w:ascii="仿宋" w:hAnsi="仿宋" w:eastAsia="仿宋"/>
              </w:rPr>
            </w:pPr>
            <w:r>
              <w:rPr>
                <w:rFonts w:hint="eastAsia" w:ascii="仿宋" w:hAnsi="仿宋" w:eastAsia="仿宋"/>
              </w:rPr>
              <w:t>2.</w:t>
            </w:r>
            <w:r>
              <w:rPr>
                <w:rFonts w:ascii="仿宋" w:hAnsi="仿宋" w:eastAsia="仿宋"/>
              </w:rPr>
              <w:t>将建筑施工现场风险智能分析平台与其他管理系统进行整合与协同，实现多个系统之间的数据共享和协同工作，提高整体的管理效率和效果。</w:t>
            </w:r>
          </w:p>
          <w:p>
            <w:pPr>
              <w:spacing w:line="300" w:lineRule="exact"/>
              <w:rPr>
                <w:rFonts w:ascii="仿宋" w:hAnsi="仿宋" w:eastAsia="仿宋"/>
              </w:rPr>
            </w:pPr>
            <w:r>
              <w:rPr>
                <w:rFonts w:hint="eastAsia" w:ascii="仿宋" w:hAnsi="仿宋" w:eastAsia="仿宋"/>
              </w:rPr>
              <w:t>3.</w:t>
            </w:r>
            <w:r>
              <w:rPr>
                <w:rFonts w:ascii="仿宋" w:hAnsi="仿宋" w:eastAsia="仿宋"/>
              </w:rPr>
              <w:t>学习建筑施工现场的历史数据和经验，进行风险评估和预测。</w:t>
            </w:r>
          </w:p>
          <w:p>
            <w:pPr>
              <w:spacing w:line="300" w:lineRule="exact"/>
            </w:pPr>
            <w:r>
              <w:rPr>
                <w:rFonts w:hint="eastAsia" w:ascii="仿宋" w:hAnsi="仿宋" w:eastAsia="仿宋"/>
              </w:rPr>
              <w:t>4.</w:t>
            </w:r>
            <w:r>
              <w:rPr>
                <w:rFonts w:ascii="仿宋" w:hAnsi="仿宋" w:eastAsia="仿宋"/>
              </w:rPr>
              <w:t>根据建筑施工现场的数据和分析结果，提供风险控制和优化的建议。</w:t>
            </w:r>
          </w:p>
        </w:tc>
        <w:tc>
          <w:tcPr>
            <w:tcW w:w="2988" w:type="dxa"/>
            <w:noWrap/>
            <w:vAlign w:val="center"/>
          </w:tcPr>
          <w:p>
            <w:pPr>
              <w:spacing w:line="300" w:lineRule="exact"/>
              <w:rPr>
                <w:rFonts w:ascii="仿宋" w:hAnsi="仿宋" w:eastAsia="仿宋"/>
              </w:rPr>
            </w:pPr>
            <w:r>
              <w:rPr>
                <w:rFonts w:hint="eastAsia" w:ascii="仿宋" w:hAnsi="仿宋" w:eastAsia="仿宋"/>
              </w:rPr>
              <w:t>联合研发，提供免费的试用环境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716" w:type="dxa"/>
            <w:noWrap/>
            <w:vAlign w:val="center"/>
          </w:tcPr>
          <w:p>
            <w:pPr>
              <w:spacing w:line="300" w:lineRule="exact"/>
              <w:jc w:val="center"/>
              <w:rPr>
                <w:rFonts w:ascii="仿宋" w:hAnsi="仿宋" w:eastAsia="仿宋"/>
              </w:rPr>
            </w:pPr>
            <w:r>
              <w:rPr>
                <w:rFonts w:hint="eastAsia" w:ascii="仿宋" w:hAnsi="仿宋" w:eastAsia="仿宋"/>
              </w:rPr>
              <w:t>2</w:t>
            </w:r>
          </w:p>
        </w:tc>
        <w:tc>
          <w:tcPr>
            <w:tcW w:w="1464" w:type="dxa"/>
            <w:noWrap/>
            <w:vAlign w:val="center"/>
          </w:tcPr>
          <w:p>
            <w:pPr>
              <w:spacing w:line="300" w:lineRule="exact"/>
              <w:rPr>
                <w:rFonts w:ascii="仿宋" w:hAnsi="仿宋" w:eastAsia="仿宋"/>
              </w:rPr>
            </w:pPr>
            <w:r>
              <w:rPr>
                <w:rFonts w:hint="eastAsia" w:ascii="仿宋" w:hAnsi="仿宋" w:eastAsia="仿宋"/>
              </w:rPr>
              <w:t>无人机智能运维场景</w:t>
            </w:r>
          </w:p>
        </w:tc>
        <w:tc>
          <w:tcPr>
            <w:tcW w:w="1608" w:type="dxa"/>
            <w:noWrap/>
            <w:vAlign w:val="center"/>
          </w:tcPr>
          <w:p>
            <w:pPr>
              <w:spacing w:line="300" w:lineRule="exact"/>
              <w:rPr>
                <w:rFonts w:ascii="仿宋" w:hAnsi="仿宋" w:eastAsia="仿宋"/>
              </w:rPr>
            </w:pPr>
            <w:r>
              <w:rPr>
                <w:rFonts w:hint="eastAsia" w:ascii="仿宋" w:hAnsi="仿宋" w:eastAsia="仿宋"/>
              </w:rPr>
              <w:t>河北前进机械厂</w:t>
            </w:r>
          </w:p>
        </w:tc>
        <w:tc>
          <w:tcPr>
            <w:tcW w:w="5616" w:type="dxa"/>
            <w:noWrap/>
            <w:vAlign w:val="center"/>
          </w:tcPr>
          <w:p>
            <w:pPr>
              <w:spacing w:line="300" w:lineRule="exact"/>
              <w:rPr>
                <w:rFonts w:ascii="仿宋" w:hAnsi="仿宋" w:eastAsia="仿宋"/>
              </w:rPr>
            </w:pPr>
            <w:r>
              <w:rPr>
                <w:rFonts w:hint="eastAsia" w:ascii="仿宋" w:hAnsi="仿宋" w:eastAsia="仿宋"/>
              </w:rPr>
              <w:t>1.研发无人机地面试车数据和飞行遥测数据感知与处理技术。</w:t>
            </w:r>
          </w:p>
          <w:p>
            <w:pPr>
              <w:spacing w:line="300" w:lineRule="exact"/>
              <w:rPr>
                <w:rFonts w:ascii="仿宋" w:hAnsi="仿宋" w:eastAsia="仿宋"/>
              </w:rPr>
            </w:pPr>
            <w:r>
              <w:rPr>
                <w:rFonts w:hint="eastAsia" w:ascii="仿宋" w:hAnsi="仿宋" w:eastAsia="仿宋"/>
              </w:rPr>
              <w:t>2.</w:t>
            </w:r>
            <w:r>
              <w:rPr>
                <w:rFonts w:ascii="仿宋" w:hAnsi="仿宋" w:eastAsia="仿宋"/>
              </w:rPr>
              <w:t>构建复杂场景下的多维多尺度无人机数字孪生模型</w:t>
            </w:r>
            <w:r>
              <w:rPr>
                <w:rFonts w:hint="eastAsia" w:ascii="仿宋" w:hAnsi="仿宋" w:eastAsia="仿宋"/>
              </w:rPr>
              <w:t>。</w:t>
            </w:r>
          </w:p>
          <w:p>
            <w:pPr>
              <w:spacing w:line="300" w:lineRule="exact"/>
              <w:rPr>
                <w:rFonts w:ascii="仿宋" w:hAnsi="仿宋" w:eastAsia="仿宋"/>
              </w:rPr>
            </w:pPr>
            <w:r>
              <w:rPr>
                <w:rFonts w:hint="eastAsia" w:ascii="仿宋" w:hAnsi="仿宋" w:eastAsia="仿宋"/>
              </w:rPr>
              <w:t>3.开发无人机智能运维数字孪生平台。</w:t>
            </w:r>
          </w:p>
        </w:tc>
        <w:tc>
          <w:tcPr>
            <w:tcW w:w="2988" w:type="dxa"/>
            <w:noWrap/>
            <w:vAlign w:val="center"/>
          </w:tcPr>
          <w:p>
            <w:pPr>
              <w:spacing w:line="300" w:lineRule="exact"/>
              <w:rPr>
                <w:rFonts w:ascii="仿宋" w:hAnsi="仿宋" w:eastAsia="仿宋"/>
              </w:rPr>
            </w:pPr>
            <w:r>
              <w:rPr>
                <w:rFonts w:hint="eastAsia" w:ascii="仿宋" w:hAnsi="仿宋" w:eastAsia="仿宋"/>
              </w:rPr>
              <w:t>国内各高校、科研院所，新技术供给方研发能力强，拥有核心的数字孪生智能运维解决方案、集成技术，在相关领域有成熟的数字孪生应用案例。供给方负责技术研发，并提供成熟、可靠的技术方案，知识产权共同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64" w:type="dxa"/>
            <w:noWrap/>
            <w:vAlign w:val="center"/>
          </w:tcPr>
          <w:p>
            <w:pPr>
              <w:spacing w:line="300" w:lineRule="exact"/>
              <w:rPr>
                <w:rFonts w:ascii="仿宋" w:hAnsi="仿宋" w:eastAsia="仿宋"/>
              </w:rPr>
            </w:pPr>
            <w:r>
              <w:rPr>
                <w:rFonts w:hint="eastAsia" w:ascii="仿宋" w:hAnsi="仿宋" w:eastAsia="仿宋"/>
              </w:rPr>
              <w:t>特钢棒材轧制在线取样机器人场景</w:t>
            </w:r>
          </w:p>
        </w:tc>
        <w:tc>
          <w:tcPr>
            <w:tcW w:w="1608" w:type="dxa"/>
            <w:noWrap/>
            <w:vAlign w:val="center"/>
          </w:tcPr>
          <w:p>
            <w:pPr>
              <w:spacing w:line="300" w:lineRule="exact"/>
              <w:rPr>
                <w:rFonts w:ascii="仿宋" w:hAnsi="仿宋" w:eastAsia="仿宋"/>
              </w:rPr>
            </w:pPr>
            <w:r>
              <w:rPr>
                <w:rFonts w:hint="eastAsia" w:ascii="仿宋" w:hAnsi="仿宋" w:eastAsia="仿宋"/>
              </w:rPr>
              <w:t>石家庄钢铁有限责任公司</w:t>
            </w:r>
          </w:p>
        </w:tc>
        <w:tc>
          <w:tcPr>
            <w:tcW w:w="5616" w:type="dxa"/>
            <w:noWrap/>
            <w:vAlign w:val="center"/>
          </w:tcPr>
          <w:p>
            <w:pPr>
              <w:spacing w:line="300" w:lineRule="exact"/>
              <w:rPr>
                <w:rFonts w:ascii="仿宋" w:hAnsi="仿宋" w:eastAsia="仿宋"/>
              </w:rPr>
            </w:pPr>
            <w:r>
              <w:rPr>
                <w:rFonts w:hint="eastAsia" w:ascii="仿宋" w:hAnsi="仿宋" w:eastAsia="仿宋"/>
              </w:rPr>
              <w:t>1.末端操作器设计：需要设计一款能够夹取一条轧钢线所有型号特钢棒材的耐高温末端操作器。</w:t>
            </w:r>
          </w:p>
          <w:p>
            <w:pPr>
              <w:spacing w:line="300" w:lineRule="exact"/>
              <w:rPr>
                <w:rFonts w:ascii="仿宋" w:hAnsi="仿宋" w:eastAsia="仿宋"/>
              </w:rPr>
            </w:pPr>
            <w:r>
              <w:rPr>
                <w:rFonts w:hint="eastAsia" w:ascii="仿宋" w:hAnsi="仿宋" w:eastAsia="仿宋"/>
              </w:rPr>
              <w:t>2.位姿估计算法研究：针对无序堆放高温特钢棒材的目标识别与位姿估计算法。</w:t>
            </w:r>
          </w:p>
          <w:p>
            <w:pPr>
              <w:spacing w:line="300" w:lineRule="exact"/>
              <w:rPr>
                <w:rFonts w:ascii="仿宋" w:hAnsi="仿宋" w:eastAsia="仿宋"/>
              </w:rPr>
            </w:pPr>
            <w:r>
              <w:rPr>
                <w:rFonts w:hint="eastAsia" w:ascii="仿宋" w:hAnsi="仿宋" w:eastAsia="仿宋"/>
              </w:rPr>
              <w:t>3.高温特钢棒材标记：在不影响特钢棒材检测的前提下，结合二级系统数据，完成字符信息码的标记。</w:t>
            </w:r>
          </w:p>
          <w:p>
            <w:pPr>
              <w:spacing w:line="300" w:lineRule="exact"/>
              <w:rPr>
                <w:rFonts w:ascii="仿宋" w:hAnsi="仿宋" w:eastAsia="仿宋"/>
              </w:rPr>
            </w:pPr>
            <w:r>
              <w:rPr>
                <w:rFonts w:hint="eastAsia" w:ascii="仿宋" w:hAnsi="仿宋" w:eastAsia="仿宋"/>
              </w:rPr>
              <w:t>4.开放应用实验：在石钢一条轧钢线上完成应用示范后，面向棒材生产行业开放应用实验。</w:t>
            </w:r>
          </w:p>
        </w:tc>
        <w:tc>
          <w:tcPr>
            <w:tcW w:w="2988" w:type="dxa"/>
            <w:noWrap/>
            <w:vAlign w:val="center"/>
          </w:tcPr>
          <w:p>
            <w:pPr>
              <w:spacing w:line="300" w:lineRule="exact"/>
              <w:rPr>
                <w:rFonts w:ascii="仿宋" w:hAnsi="仿宋" w:eastAsia="仿宋"/>
              </w:rPr>
            </w:pPr>
            <w:r>
              <w:rPr>
                <w:rFonts w:hint="eastAsia" w:ascii="仿宋" w:hAnsi="仿宋" w:eastAsia="仿宋"/>
              </w:rPr>
              <w:t>1.选择在钢铁工业机器人应用与机器视觉领域有研究基础和丰富经验的高校、科研院所、设计院公司进行合作。</w:t>
            </w:r>
          </w:p>
          <w:p>
            <w:pPr>
              <w:spacing w:line="300" w:lineRule="exact"/>
              <w:rPr>
                <w:rFonts w:ascii="仿宋" w:hAnsi="仿宋" w:eastAsia="仿宋"/>
              </w:rPr>
            </w:pPr>
            <w:r>
              <w:rPr>
                <w:rFonts w:hint="eastAsia" w:ascii="仿宋" w:hAnsi="仿宋" w:eastAsia="仿宋"/>
              </w:rPr>
              <w:t>2.联合开发，委托外包。</w:t>
            </w:r>
          </w:p>
          <w:p>
            <w:pPr>
              <w:spacing w:line="300" w:lineRule="exact"/>
              <w:rPr>
                <w:rFonts w:ascii="仿宋" w:hAnsi="仿宋" w:eastAsia="仿宋"/>
              </w:rPr>
            </w:pPr>
            <w:r>
              <w:rPr>
                <w:rFonts w:hint="eastAsia" w:ascii="仿宋" w:hAnsi="仿宋" w:eastAsia="仿宋"/>
              </w:rPr>
              <w:t>3.我方单位负责应用落地，并建设销售渠道，制定合理的价格策略，供给单位可参与合作并按收益比例分红。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64" w:type="dxa"/>
            <w:noWrap/>
            <w:vAlign w:val="center"/>
          </w:tcPr>
          <w:p>
            <w:pPr>
              <w:spacing w:line="300" w:lineRule="exact"/>
              <w:rPr>
                <w:rFonts w:ascii="仿宋" w:hAnsi="仿宋" w:eastAsia="仿宋"/>
              </w:rPr>
            </w:pPr>
            <w:r>
              <w:rPr>
                <w:rFonts w:hint="eastAsia" w:ascii="仿宋" w:hAnsi="仿宋" w:eastAsia="仿宋"/>
              </w:rPr>
              <w:t>车间智能化设备生产场景</w:t>
            </w:r>
          </w:p>
        </w:tc>
        <w:tc>
          <w:tcPr>
            <w:tcW w:w="1608" w:type="dxa"/>
            <w:noWrap/>
            <w:vAlign w:val="center"/>
          </w:tcPr>
          <w:p>
            <w:pPr>
              <w:spacing w:line="300" w:lineRule="exact"/>
              <w:rPr>
                <w:rFonts w:ascii="仿宋" w:hAnsi="仿宋" w:eastAsia="仿宋"/>
              </w:rPr>
            </w:pPr>
            <w:r>
              <w:rPr>
                <w:rFonts w:hint="eastAsia" w:ascii="仿宋" w:hAnsi="仿宋" w:eastAsia="仿宋"/>
              </w:rPr>
              <w:t>石家庄市九洲兽药有限公司</w:t>
            </w:r>
          </w:p>
        </w:tc>
        <w:tc>
          <w:tcPr>
            <w:tcW w:w="5616" w:type="dxa"/>
            <w:noWrap/>
            <w:vAlign w:val="center"/>
          </w:tcPr>
          <w:p>
            <w:pPr>
              <w:spacing w:line="300" w:lineRule="exact"/>
              <w:rPr>
                <w:rFonts w:ascii="仿宋" w:hAnsi="仿宋" w:eastAsia="仿宋"/>
              </w:rPr>
            </w:pPr>
            <w:r>
              <w:rPr>
                <w:rFonts w:hint="eastAsia" w:ascii="仿宋" w:hAnsi="仿宋" w:eastAsia="仿宋"/>
              </w:rPr>
              <w:t>兽用中药关键生产技术：</w:t>
            </w:r>
          </w:p>
          <w:p>
            <w:pPr>
              <w:spacing w:line="300" w:lineRule="exact"/>
              <w:rPr>
                <w:rFonts w:ascii="仿宋" w:hAnsi="仿宋" w:eastAsia="仿宋"/>
              </w:rPr>
            </w:pPr>
            <w:r>
              <w:rPr>
                <w:rFonts w:hint="eastAsia" w:ascii="仿宋" w:hAnsi="仿宋" w:eastAsia="仿宋"/>
              </w:rPr>
              <w:t>1.单提复配技术</w:t>
            </w:r>
          </w:p>
          <w:p>
            <w:pPr>
              <w:spacing w:line="300" w:lineRule="exact"/>
              <w:rPr>
                <w:rFonts w:ascii="仿宋" w:hAnsi="仿宋" w:eastAsia="仿宋"/>
              </w:rPr>
            </w:pPr>
            <w:r>
              <w:rPr>
                <w:rFonts w:hint="eastAsia" w:ascii="仿宋" w:hAnsi="仿宋" w:eastAsia="仿宋"/>
              </w:rPr>
              <w:t>2.</w:t>
            </w:r>
            <w:r>
              <w:rPr>
                <w:rFonts w:ascii="仿宋" w:hAnsi="仿宋" w:eastAsia="仿宋"/>
              </w:rPr>
              <w:t>絮凝澄清技术</w:t>
            </w:r>
          </w:p>
          <w:p>
            <w:pPr>
              <w:spacing w:line="300" w:lineRule="exact"/>
              <w:rPr>
                <w:rFonts w:ascii="仿宋" w:hAnsi="仿宋" w:eastAsia="仿宋"/>
              </w:rPr>
            </w:pPr>
            <w:r>
              <w:rPr>
                <w:rFonts w:hint="eastAsia" w:ascii="仿宋" w:hAnsi="仿宋" w:eastAsia="仿宋"/>
              </w:rPr>
              <w:t>3.</w:t>
            </w:r>
            <w:r>
              <w:rPr>
                <w:rFonts w:ascii="仿宋" w:hAnsi="仿宋" w:eastAsia="仿宋"/>
              </w:rPr>
              <w:t>特征图谱技术</w:t>
            </w:r>
          </w:p>
          <w:p>
            <w:pPr>
              <w:spacing w:line="300" w:lineRule="exact"/>
              <w:rPr>
                <w:rFonts w:ascii="仿宋" w:hAnsi="仿宋" w:eastAsia="仿宋"/>
              </w:rPr>
            </w:pPr>
            <w:r>
              <w:rPr>
                <w:rFonts w:hint="eastAsia" w:ascii="仿宋" w:hAnsi="仿宋" w:eastAsia="仿宋"/>
              </w:rPr>
              <w:t>4.</w:t>
            </w:r>
            <w:r>
              <w:rPr>
                <w:rFonts w:ascii="仿宋" w:hAnsi="仿宋" w:eastAsia="仿宋"/>
              </w:rPr>
              <w:t>在线监测技术</w:t>
            </w:r>
          </w:p>
        </w:tc>
        <w:tc>
          <w:tcPr>
            <w:tcW w:w="2988" w:type="dxa"/>
            <w:noWrap/>
            <w:vAlign w:val="center"/>
          </w:tcPr>
          <w:p>
            <w:pPr>
              <w:spacing w:line="300" w:lineRule="exact"/>
              <w:rPr>
                <w:rFonts w:ascii="仿宋" w:hAnsi="仿宋" w:eastAsia="仿宋"/>
              </w:rPr>
            </w:pPr>
            <w:r>
              <w:rPr>
                <w:rFonts w:hint="eastAsia" w:ascii="仿宋" w:hAnsi="仿宋" w:eastAsia="仿宋"/>
              </w:rPr>
              <w:t>联合攻关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464" w:type="dxa"/>
            <w:noWrap/>
            <w:vAlign w:val="center"/>
          </w:tcPr>
          <w:p>
            <w:pPr>
              <w:spacing w:line="300" w:lineRule="exact"/>
              <w:rPr>
                <w:rFonts w:ascii="仿宋" w:hAnsi="仿宋" w:eastAsia="仿宋"/>
              </w:rPr>
            </w:pPr>
            <w:r>
              <w:rPr>
                <w:rFonts w:hint="eastAsia" w:ascii="仿宋" w:hAnsi="仿宋" w:eastAsia="仿宋"/>
              </w:rPr>
              <w:t>高效无卤阻燃剂及阻燃体系的制备技术及其在高性能聚烯烃产品中的应用场景</w:t>
            </w:r>
          </w:p>
        </w:tc>
        <w:tc>
          <w:tcPr>
            <w:tcW w:w="1608" w:type="dxa"/>
            <w:noWrap/>
            <w:vAlign w:val="center"/>
          </w:tcPr>
          <w:p>
            <w:pPr>
              <w:spacing w:line="300" w:lineRule="exact"/>
              <w:rPr>
                <w:rFonts w:ascii="仿宋" w:hAnsi="仿宋" w:eastAsia="仿宋"/>
              </w:rPr>
            </w:pPr>
            <w:r>
              <w:rPr>
                <w:rFonts w:hint="eastAsia" w:ascii="仿宋" w:hAnsi="仿宋" w:eastAsia="仿宋"/>
              </w:rPr>
              <w:t>河北尚华新材料股份有限公司</w:t>
            </w:r>
          </w:p>
        </w:tc>
        <w:tc>
          <w:tcPr>
            <w:tcW w:w="5616" w:type="dxa"/>
            <w:noWrap/>
            <w:vAlign w:val="center"/>
          </w:tcPr>
          <w:p>
            <w:pPr>
              <w:spacing w:line="300" w:lineRule="exact"/>
              <w:rPr>
                <w:rFonts w:ascii="仿宋" w:hAnsi="仿宋" w:eastAsia="仿宋"/>
              </w:rPr>
            </w:pPr>
            <w:r>
              <w:rPr>
                <w:rFonts w:hint="eastAsia" w:ascii="仿宋" w:hAnsi="仿宋" w:eastAsia="仿宋"/>
              </w:rPr>
              <w:t>1.按照线缆产业的阻燃检测方法和标准，对最终产品的成束垂直燃烧性能、热释放总量THR、热释放速率HRR、烟气释放总量TSP、烟气释放速率SPR、垂直蔓延高度等进行定量化、可视化的检测。</w:t>
            </w:r>
          </w:p>
          <w:p>
            <w:pPr>
              <w:spacing w:line="300" w:lineRule="exact"/>
              <w:rPr>
                <w:rFonts w:ascii="仿宋" w:hAnsi="仿宋" w:eastAsia="仿宋"/>
              </w:rPr>
            </w:pPr>
            <w:r>
              <w:rPr>
                <w:rFonts w:hint="eastAsia" w:ascii="仿宋" w:hAnsi="仿宋" w:eastAsia="仿宋"/>
              </w:rPr>
              <w:t>2.与基体树脂材料、其他阻燃体系等，能够产生良好的协同作用，对力学性能、加工性能的影响较小。</w:t>
            </w:r>
          </w:p>
        </w:tc>
        <w:tc>
          <w:tcPr>
            <w:tcW w:w="2988" w:type="dxa"/>
            <w:noWrap/>
            <w:vAlign w:val="center"/>
          </w:tcPr>
          <w:p>
            <w:pPr>
              <w:spacing w:line="300" w:lineRule="exact"/>
              <w:rPr>
                <w:rFonts w:ascii="仿宋" w:hAnsi="仿宋" w:eastAsia="仿宋"/>
              </w:rPr>
            </w:pPr>
            <w:r>
              <w:rPr>
                <w:rFonts w:hint="eastAsia" w:ascii="仿宋" w:hAnsi="仿宋" w:eastAsia="仿宋"/>
              </w:rPr>
              <w:t>可以签订长期的技术服务合同、聘为公司技术顾问或外部专家；其他科技成果的转化及合作推广等。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464" w:type="dxa"/>
            <w:noWrap/>
            <w:vAlign w:val="center"/>
          </w:tcPr>
          <w:p>
            <w:pPr>
              <w:spacing w:line="300" w:lineRule="exact"/>
              <w:rPr>
                <w:rFonts w:ascii="仿宋" w:hAnsi="仿宋" w:eastAsia="仿宋"/>
              </w:rPr>
            </w:pPr>
            <w:r>
              <w:rPr>
                <w:rFonts w:hint="eastAsia" w:ascii="仿宋" w:hAnsi="仿宋" w:eastAsia="仿宋"/>
              </w:rPr>
              <w:t>高子级高纯关键有机溶剂回收再生循环利用成套工艺技术及设备的研发与集成应用场景</w:t>
            </w:r>
          </w:p>
        </w:tc>
        <w:tc>
          <w:tcPr>
            <w:tcW w:w="1608" w:type="dxa"/>
            <w:noWrap/>
            <w:vAlign w:val="center"/>
          </w:tcPr>
          <w:p>
            <w:pPr>
              <w:spacing w:line="300" w:lineRule="exact"/>
              <w:rPr>
                <w:rFonts w:ascii="仿宋" w:hAnsi="仿宋" w:eastAsia="仿宋"/>
              </w:rPr>
            </w:pPr>
            <w:r>
              <w:rPr>
                <w:rFonts w:hint="eastAsia" w:ascii="仿宋" w:hAnsi="仿宋" w:eastAsia="仿宋"/>
              </w:rPr>
              <w:t>石家庄成合环保科技有限公司</w:t>
            </w:r>
          </w:p>
        </w:tc>
        <w:tc>
          <w:tcPr>
            <w:tcW w:w="5616" w:type="dxa"/>
            <w:noWrap/>
            <w:vAlign w:val="center"/>
          </w:tcPr>
          <w:p>
            <w:pPr>
              <w:spacing w:line="300" w:lineRule="exact"/>
              <w:rPr>
                <w:rFonts w:ascii="仿宋" w:hAnsi="仿宋" w:eastAsia="仿宋"/>
              </w:rPr>
            </w:pPr>
            <w:r>
              <w:rPr>
                <w:rFonts w:hint="eastAsia" w:ascii="仿宋" w:hAnsi="仿宋" w:eastAsia="仿宋"/>
              </w:rPr>
              <w:t>通过废电子级高纯功能性有机溶剂回收再生，回收液纯度、水分、金属离子含量、微尘粒子含量等指标均达到G2-G3级要求，实际性能满足现代显示屏等半导体制程以上的要求。</w:t>
            </w:r>
          </w:p>
        </w:tc>
        <w:tc>
          <w:tcPr>
            <w:tcW w:w="2988" w:type="dxa"/>
            <w:noWrap/>
            <w:vAlign w:val="center"/>
          </w:tcPr>
          <w:p>
            <w:pPr>
              <w:spacing w:line="300" w:lineRule="exact"/>
              <w:rPr>
                <w:rFonts w:ascii="仿宋" w:hAnsi="仿宋" w:eastAsia="仿宋"/>
              </w:rPr>
            </w:pPr>
            <w:r>
              <w:rPr>
                <w:rFonts w:hint="eastAsia" w:ascii="仿宋" w:hAnsi="仿宋" w:eastAsia="仿宋"/>
              </w:rPr>
              <w:t>市场采购，联合研发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464" w:type="dxa"/>
            <w:noWrap/>
            <w:vAlign w:val="center"/>
          </w:tcPr>
          <w:p>
            <w:pPr>
              <w:spacing w:line="300" w:lineRule="exact"/>
              <w:rPr>
                <w:rFonts w:ascii="仿宋" w:hAnsi="仿宋" w:eastAsia="仿宋"/>
              </w:rPr>
            </w:pPr>
            <w:r>
              <w:rPr>
                <w:rFonts w:hint="eastAsia" w:ascii="仿宋" w:hAnsi="仿宋" w:eastAsia="仿宋"/>
              </w:rPr>
              <w:t>甘氨酸尾气净化新工艺场景</w:t>
            </w:r>
          </w:p>
        </w:tc>
        <w:tc>
          <w:tcPr>
            <w:tcW w:w="1608" w:type="dxa"/>
            <w:noWrap/>
            <w:vAlign w:val="center"/>
          </w:tcPr>
          <w:p>
            <w:pPr>
              <w:spacing w:line="300" w:lineRule="exact"/>
              <w:rPr>
                <w:rFonts w:ascii="仿宋" w:hAnsi="仿宋" w:eastAsia="仿宋"/>
              </w:rPr>
            </w:pPr>
            <w:r>
              <w:rPr>
                <w:rFonts w:hint="eastAsia" w:ascii="仿宋" w:hAnsi="仿宋" w:eastAsia="仿宋"/>
              </w:rPr>
              <w:t>石家庄驰远化工有限公司</w:t>
            </w:r>
          </w:p>
        </w:tc>
        <w:tc>
          <w:tcPr>
            <w:tcW w:w="5616" w:type="dxa"/>
            <w:noWrap/>
            <w:vAlign w:val="center"/>
          </w:tcPr>
          <w:p>
            <w:pPr>
              <w:spacing w:line="300" w:lineRule="exact"/>
              <w:rPr>
                <w:rFonts w:ascii="仿宋" w:hAnsi="仿宋" w:eastAsia="仿宋"/>
              </w:rPr>
            </w:pPr>
            <w:r>
              <w:rPr>
                <w:rFonts w:hint="eastAsia" w:ascii="仿宋" w:hAnsi="仿宋" w:eastAsia="仿宋"/>
              </w:rPr>
              <w:t>使用一种新型环保的可循环利用的新材料取代甘氨酸尾气处理中的活性炭对尾气中的含甲醇有机物等杂质进行吸附，使尾气能够达标的同时不产生危废。</w:t>
            </w:r>
          </w:p>
        </w:tc>
        <w:tc>
          <w:tcPr>
            <w:tcW w:w="2988" w:type="dxa"/>
            <w:noWrap/>
            <w:vAlign w:val="center"/>
          </w:tcPr>
          <w:p>
            <w:pPr>
              <w:spacing w:line="300" w:lineRule="exact"/>
              <w:rPr>
                <w:rFonts w:ascii="仿宋" w:hAnsi="仿宋" w:eastAsia="仿宋"/>
              </w:rPr>
            </w:pPr>
            <w:r>
              <w:rPr>
                <w:rFonts w:hint="eastAsia" w:ascii="仿宋" w:hAnsi="仿宋" w:eastAsia="仿宋"/>
              </w:rPr>
              <w:t>联合研发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464" w:type="dxa"/>
            <w:noWrap/>
            <w:vAlign w:val="center"/>
          </w:tcPr>
          <w:p>
            <w:pPr>
              <w:spacing w:line="300" w:lineRule="exact"/>
              <w:rPr>
                <w:rFonts w:ascii="仿宋" w:hAnsi="仿宋" w:eastAsia="仿宋"/>
              </w:rPr>
            </w:pPr>
            <w:r>
              <w:rPr>
                <w:rFonts w:hint="eastAsia" w:ascii="仿宋" w:hAnsi="仿宋" w:eastAsia="仿宋"/>
              </w:rPr>
              <w:t>空地一体搜救系统应用场景</w:t>
            </w:r>
          </w:p>
        </w:tc>
        <w:tc>
          <w:tcPr>
            <w:tcW w:w="1608" w:type="dxa"/>
            <w:noWrap/>
            <w:vAlign w:val="center"/>
          </w:tcPr>
          <w:p>
            <w:pPr>
              <w:spacing w:line="300" w:lineRule="exact"/>
              <w:rPr>
                <w:rFonts w:ascii="仿宋" w:hAnsi="仿宋" w:eastAsia="仿宋"/>
              </w:rPr>
            </w:pPr>
            <w:r>
              <w:rPr>
                <w:rFonts w:hint="eastAsia" w:ascii="仿宋" w:hAnsi="仿宋" w:eastAsia="仿宋"/>
              </w:rPr>
              <w:t>河北振峰信息科技有限公司</w:t>
            </w:r>
          </w:p>
        </w:tc>
        <w:tc>
          <w:tcPr>
            <w:tcW w:w="5616" w:type="dxa"/>
            <w:noWrap/>
            <w:vAlign w:val="center"/>
          </w:tcPr>
          <w:p>
            <w:pPr>
              <w:spacing w:line="300" w:lineRule="exact"/>
              <w:rPr>
                <w:rFonts w:ascii="仿宋" w:hAnsi="仿宋" w:eastAsia="仿宋"/>
              </w:rPr>
            </w:pPr>
            <w:r>
              <w:rPr>
                <w:rFonts w:hint="eastAsia" w:ascii="仿宋" w:hAnsi="仿宋" w:eastAsia="仿宋"/>
              </w:rPr>
              <w:t>1.研发救护车搜救前接智能辅助决策支持系统。</w:t>
            </w:r>
          </w:p>
          <w:p>
            <w:pPr>
              <w:spacing w:line="300" w:lineRule="exact"/>
              <w:rPr>
                <w:rFonts w:ascii="仿宋" w:hAnsi="仿宋" w:eastAsia="仿宋"/>
              </w:rPr>
            </w:pPr>
            <w:r>
              <w:rPr>
                <w:rFonts w:hint="eastAsia" w:ascii="仿宋" w:hAnsi="仿宋" w:eastAsia="仿宋"/>
              </w:rPr>
              <w:t>2.建立无人机组群有源无源伤员搜寻循迹算法模型。</w:t>
            </w:r>
          </w:p>
          <w:p>
            <w:pPr>
              <w:spacing w:line="300" w:lineRule="exact"/>
              <w:rPr>
                <w:rFonts w:ascii="仿宋" w:hAnsi="仿宋" w:eastAsia="仿宋"/>
              </w:rPr>
            </w:pPr>
            <w:r>
              <w:rPr>
                <w:rFonts w:hint="eastAsia" w:ascii="仿宋" w:hAnsi="仿宋" w:eastAsia="仿宋"/>
              </w:rPr>
              <w:t>3.建立伤员转运机器人模型。</w:t>
            </w:r>
          </w:p>
          <w:p>
            <w:pPr>
              <w:spacing w:line="300" w:lineRule="exact"/>
              <w:rPr>
                <w:rFonts w:ascii="仿宋" w:hAnsi="仿宋" w:eastAsia="仿宋"/>
              </w:rPr>
            </w:pPr>
            <w:r>
              <w:rPr>
                <w:rFonts w:hint="eastAsia" w:ascii="仿宋" w:hAnsi="仿宋" w:eastAsia="仿宋"/>
              </w:rPr>
              <w:t>4.建立救护车与搜救/投送/转运无人机及转运机器人协同的智能化信息交互系统。</w:t>
            </w:r>
          </w:p>
          <w:p>
            <w:pPr>
              <w:spacing w:line="300" w:lineRule="exact"/>
              <w:rPr>
                <w:rFonts w:ascii="仿宋" w:hAnsi="仿宋" w:eastAsia="仿宋"/>
              </w:rPr>
            </w:pPr>
            <w:r>
              <w:rPr>
                <w:rFonts w:hint="eastAsia" w:ascii="仿宋" w:hAnsi="仿宋" w:eastAsia="仿宋"/>
              </w:rPr>
              <w:t>5.建立救护组间以及各级救治指挥链条之间的信息通联。</w:t>
            </w:r>
          </w:p>
        </w:tc>
        <w:tc>
          <w:tcPr>
            <w:tcW w:w="2988" w:type="dxa"/>
            <w:noWrap/>
            <w:vAlign w:val="center"/>
          </w:tcPr>
          <w:p>
            <w:pPr>
              <w:spacing w:line="300" w:lineRule="exact"/>
              <w:rPr>
                <w:rFonts w:ascii="仿宋" w:hAnsi="仿宋" w:eastAsia="仿宋"/>
              </w:rPr>
            </w:pPr>
            <w:r>
              <w:rPr>
                <w:rFonts w:hint="eastAsia" w:ascii="仿宋" w:hAnsi="仿宋" w:eastAsia="仿宋"/>
              </w:rPr>
              <w:t>联合研发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464" w:type="dxa"/>
            <w:noWrap/>
            <w:vAlign w:val="center"/>
          </w:tcPr>
          <w:p>
            <w:pPr>
              <w:spacing w:line="300" w:lineRule="exact"/>
              <w:rPr>
                <w:rFonts w:ascii="仿宋" w:hAnsi="仿宋" w:eastAsia="仿宋"/>
              </w:rPr>
            </w:pPr>
            <w:r>
              <w:rPr>
                <w:rFonts w:hint="eastAsia" w:ascii="仿宋" w:hAnsi="仿宋" w:eastAsia="仿宋"/>
              </w:rPr>
              <w:t>零碳绿电智能微网场景</w:t>
            </w:r>
          </w:p>
        </w:tc>
        <w:tc>
          <w:tcPr>
            <w:tcW w:w="1608" w:type="dxa"/>
            <w:noWrap/>
            <w:vAlign w:val="center"/>
          </w:tcPr>
          <w:p>
            <w:pPr>
              <w:spacing w:line="300" w:lineRule="exact"/>
              <w:rPr>
                <w:rFonts w:ascii="仿宋" w:hAnsi="仿宋" w:eastAsia="仿宋"/>
              </w:rPr>
            </w:pPr>
            <w:r>
              <w:rPr>
                <w:rFonts w:hint="eastAsia" w:ascii="仿宋" w:hAnsi="仿宋" w:eastAsia="仿宋"/>
              </w:rPr>
              <w:t>国网河北省电力有限公司石家庄供电分公司</w:t>
            </w:r>
          </w:p>
        </w:tc>
        <w:tc>
          <w:tcPr>
            <w:tcW w:w="5616" w:type="dxa"/>
            <w:noWrap/>
            <w:vAlign w:val="center"/>
          </w:tcPr>
          <w:p>
            <w:pPr>
              <w:spacing w:line="300" w:lineRule="exact"/>
              <w:rPr>
                <w:rFonts w:ascii="仿宋" w:hAnsi="仿宋" w:eastAsia="仿宋"/>
              </w:rPr>
            </w:pPr>
            <w:r>
              <w:rPr>
                <w:rFonts w:hint="eastAsia" w:ascii="仿宋" w:hAnsi="仿宋" w:eastAsia="仿宋"/>
              </w:rPr>
              <w:t>1.实施“新能源+储能”发展模式，全时段绿电供应。</w:t>
            </w:r>
          </w:p>
          <w:p>
            <w:pPr>
              <w:spacing w:line="300" w:lineRule="exact"/>
              <w:rPr>
                <w:rFonts w:ascii="仿宋" w:hAnsi="仿宋" w:eastAsia="仿宋"/>
              </w:rPr>
            </w:pPr>
            <w:r>
              <w:rPr>
                <w:rFonts w:hint="eastAsia" w:ascii="仿宋" w:hAnsi="仿宋" w:eastAsia="仿宋"/>
              </w:rPr>
              <w:t>2.发挥微电网就地消纳、集成优化供需资源作用。</w:t>
            </w:r>
          </w:p>
          <w:p>
            <w:pPr>
              <w:spacing w:line="300" w:lineRule="exact"/>
              <w:rPr>
                <w:rFonts w:ascii="仿宋" w:hAnsi="仿宋" w:eastAsia="仿宋"/>
              </w:rPr>
            </w:pPr>
            <w:r>
              <w:rPr>
                <w:rFonts w:hint="eastAsia" w:ascii="仿宋" w:hAnsi="仿宋" w:eastAsia="仿宋"/>
              </w:rPr>
              <w:t>3.建设全景智能系统，实现电网信息全景展示与融合互动。</w:t>
            </w:r>
          </w:p>
          <w:p>
            <w:pPr>
              <w:spacing w:line="300" w:lineRule="exact"/>
              <w:rPr>
                <w:rFonts w:ascii="仿宋" w:hAnsi="仿宋" w:eastAsia="仿宋"/>
              </w:rPr>
            </w:pPr>
            <w:r>
              <w:rPr>
                <w:rFonts w:hint="eastAsia" w:ascii="仿宋" w:hAnsi="仿宋" w:eastAsia="仿宋"/>
              </w:rPr>
              <w:t>4.搭建精品智慧台区，提升智能化运维管理水平。</w:t>
            </w:r>
          </w:p>
          <w:p>
            <w:pPr>
              <w:spacing w:line="300" w:lineRule="exact"/>
              <w:rPr>
                <w:rFonts w:ascii="仿宋" w:hAnsi="仿宋" w:eastAsia="仿宋"/>
              </w:rPr>
            </w:pPr>
            <w:r>
              <w:rPr>
                <w:rFonts w:hint="eastAsia" w:ascii="仿宋" w:hAnsi="仿宋" w:eastAsia="仿宋"/>
              </w:rPr>
              <w:t>5.布置综合能源监测子站，实现用能行为全方位感知。</w:t>
            </w:r>
          </w:p>
          <w:p>
            <w:pPr>
              <w:spacing w:line="300" w:lineRule="exact"/>
              <w:rPr>
                <w:rFonts w:ascii="仿宋" w:hAnsi="仿宋" w:eastAsia="仿宋"/>
              </w:rPr>
            </w:pPr>
            <w:r>
              <w:rPr>
                <w:rFonts w:hint="eastAsia" w:ascii="仿宋" w:hAnsi="仿宋" w:eastAsia="仿宋"/>
              </w:rPr>
              <w:t>6.全力推进乡村电气化，拓展电能替代深度。</w:t>
            </w:r>
          </w:p>
        </w:tc>
        <w:tc>
          <w:tcPr>
            <w:tcW w:w="2988" w:type="dxa"/>
            <w:noWrap/>
            <w:vAlign w:val="center"/>
          </w:tcPr>
          <w:p>
            <w:pPr>
              <w:spacing w:line="300" w:lineRule="exact"/>
              <w:rPr>
                <w:rFonts w:ascii="仿宋" w:hAnsi="仿宋" w:eastAsia="仿宋"/>
              </w:rPr>
            </w:pPr>
            <w:r>
              <w:rPr>
                <w:rFonts w:hint="eastAsia" w:ascii="仿宋" w:hAnsi="仿宋" w:eastAsia="仿宋"/>
              </w:rPr>
              <w:t>1.选择在微电网/储能领域有技术开发能力和丰富工程经验的高校、公司进行合作。</w:t>
            </w:r>
          </w:p>
          <w:p>
            <w:pPr>
              <w:spacing w:line="300" w:lineRule="exact"/>
              <w:rPr>
                <w:rFonts w:ascii="仿宋" w:hAnsi="仿宋" w:eastAsia="仿宋"/>
              </w:rPr>
            </w:pPr>
            <w:r>
              <w:rPr>
                <w:rFonts w:hint="eastAsia" w:ascii="仿宋" w:hAnsi="仿宋" w:eastAsia="仿宋"/>
              </w:rPr>
              <w:t>2.委托外包、联合开发、技术许可、提供免费试用环境。</w:t>
            </w:r>
          </w:p>
          <w:p>
            <w:pPr>
              <w:spacing w:line="300" w:lineRule="exact"/>
              <w:rPr>
                <w:rFonts w:ascii="仿宋" w:hAnsi="仿宋" w:eastAsia="仿宋"/>
              </w:rPr>
            </w:pPr>
            <w:r>
              <w:rPr>
                <w:rFonts w:hint="eastAsia" w:ascii="仿宋" w:hAnsi="仿宋" w:eastAsia="仿宋"/>
              </w:rPr>
              <w:t>3.供给方负责技术研发，并提供成熟、可靠的技术方案和产品，知识产权归甲方所有。我方单位负责应用落地。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464" w:type="dxa"/>
            <w:noWrap/>
            <w:vAlign w:val="center"/>
          </w:tcPr>
          <w:p>
            <w:pPr>
              <w:spacing w:line="300" w:lineRule="exact"/>
              <w:rPr>
                <w:rFonts w:ascii="仿宋" w:hAnsi="仿宋" w:eastAsia="仿宋"/>
              </w:rPr>
            </w:pPr>
            <w:r>
              <w:rPr>
                <w:rFonts w:hint="eastAsia" w:ascii="仿宋" w:hAnsi="仿宋" w:eastAsia="仿宋"/>
              </w:rPr>
              <w:t>全钒液流电池电解液移动撬装式生产线场景</w:t>
            </w:r>
          </w:p>
        </w:tc>
        <w:tc>
          <w:tcPr>
            <w:tcW w:w="1608" w:type="dxa"/>
            <w:noWrap/>
            <w:vAlign w:val="center"/>
          </w:tcPr>
          <w:p>
            <w:pPr>
              <w:spacing w:line="300" w:lineRule="exact"/>
              <w:rPr>
                <w:rFonts w:ascii="仿宋" w:hAnsi="仿宋" w:eastAsia="仿宋"/>
              </w:rPr>
            </w:pPr>
            <w:r>
              <w:rPr>
                <w:rFonts w:hint="eastAsia" w:ascii="仿宋" w:hAnsi="仿宋" w:eastAsia="仿宋"/>
              </w:rPr>
              <w:t>河北建投中航塞罕绿能科技开发有限公司</w:t>
            </w:r>
          </w:p>
        </w:tc>
        <w:tc>
          <w:tcPr>
            <w:tcW w:w="5616" w:type="dxa"/>
            <w:noWrap/>
            <w:vAlign w:val="center"/>
          </w:tcPr>
          <w:p>
            <w:pPr>
              <w:spacing w:line="300" w:lineRule="exact"/>
              <w:rPr>
                <w:rFonts w:ascii="仿宋" w:hAnsi="仿宋" w:eastAsia="仿宋"/>
              </w:rPr>
            </w:pPr>
            <w:r>
              <w:rPr>
                <w:rFonts w:hint="eastAsia" w:ascii="仿宋" w:hAnsi="仿宋" w:eastAsia="仿宋"/>
              </w:rPr>
              <w:t>开发一套生产集装箱+质检集装箱的1+1模式钒电解液移动撬装式生产线，完成全钒液流电池电解液移动撬装式制备工艺研究，并完成1000立方/年钒电解液移动撬装式生产试线系统搭建，并连续生产半年，即生产500立方电解液。</w:t>
            </w:r>
          </w:p>
          <w:p>
            <w:pPr>
              <w:spacing w:line="300" w:lineRule="exact"/>
              <w:rPr>
                <w:rFonts w:ascii="仿宋" w:hAnsi="仿宋" w:eastAsia="仿宋"/>
              </w:rPr>
            </w:pPr>
          </w:p>
        </w:tc>
        <w:tc>
          <w:tcPr>
            <w:tcW w:w="2988" w:type="dxa"/>
            <w:noWrap/>
            <w:vAlign w:val="center"/>
          </w:tcPr>
          <w:p>
            <w:pPr>
              <w:spacing w:line="300" w:lineRule="exact"/>
              <w:rPr>
                <w:rFonts w:ascii="仿宋" w:hAnsi="仿宋" w:eastAsia="仿宋"/>
              </w:rPr>
            </w:pPr>
            <w:r>
              <w:rPr>
                <w:rFonts w:hint="eastAsia" w:ascii="仿宋" w:hAnsi="仿宋" w:eastAsia="仿宋"/>
              </w:rPr>
              <w:t>联合研发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464" w:type="dxa"/>
            <w:noWrap/>
            <w:vAlign w:val="center"/>
          </w:tcPr>
          <w:p>
            <w:pPr>
              <w:spacing w:line="300" w:lineRule="exact"/>
              <w:rPr>
                <w:rFonts w:ascii="仿宋" w:hAnsi="仿宋" w:eastAsia="仿宋"/>
              </w:rPr>
            </w:pPr>
            <w:r>
              <w:rPr>
                <w:rFonts w:hint="eastAsia" w:ascii="仿宋" w:hAnsi="仿宋" w:eastAsia="仿宋"/>
              </w:rPr>
              <w:t>适应高比例新能源接入的兆瓦级新型电力系统场景</w:t>
            </w:r>
          </w:p>
        </w:tc>
        <w:tc>
          <w:tcPr>
            <w:tcW w:w="1608" w:type="dxa"/>
            <w:noWrap/>
            <w:vAlign w:val="center"/>
          </w:tcPr>
          <w:p>
            <w:pPr>
              <w:spacing w:line="300" w:lineRule="exact"/>
              <w:rPr>
                <w:rFonts w:ascii="仿宋" w:hAnsi="仿宋" w:eastAsia="仿宋"/>
              </w:rPr>
            </w:pPr>
            <w:r>
              <w:rPr>
                <w:rFonts w:hint="eastAsia" w:ascii="仿宋" w:hAnsi="仿宋" w:eastAsia="仿宋"/>
              </w:rPr>
              <w:t>国网河北省电力有限公司石家庄供电分公司</w:t>
            </w:r>
          </w:p>
        </w:tc>
        <w:tc>
          <w:tcPr>
            <w:tcW w:w="5616" w:type="dxa"/>
            <w:noWrap/>
            <w:vAlign w:val="center"/>
          </w:tcPr>
          <w:p>
            <w:pPr>
              <w:spacing w:line="300" w:lineRule="exact"/>
              <w:rPr>
                <w:rFonts w:ascii="仿宋" w:hAnsi="仿宋" w:eastAsia="仿宋"/>
              </w:rPr>
            </w:pPr>
            <w:r>
              <w:rPr>
                <w:rFonts w:hint="eastAsia" w:ascii="仿宋" w:hAnsi="仿宋" w:eastAsia="仿宋"/>
              </w:rPr>
              <w:t>1.在多PCS离网模式下提出弱同步通信+统一化虚拟阻抗功率分配控制策略。</w:t>
            </w:r>
          </w:p>
          <w:p>
            <w:pPr>
              <w:spacing w:line="300" w:lineRule="exact"/>
              <w:rPr>
                <w:rFonts w:ascii="仿宋" w:hAnsi="仿宋" w:eastAsia="仿宋"/>
              </w:rPr>
            </w:pPr>
            <w:r>
              <w:rPr>
                <w:rFonts w:hint="eastAsia" w:ascii="仿宋" w:hAnsi="仿宋" w:eastAsia="仿宋"/>
              </w:rPr>
              <w:t>2.在并离网无缝切换方面，提出采用基于P/Q-V/f平滑切换的统一电压电流源双模式控制策略。</w:t>
            </w:r>
          </w:p>
          <w:p>
            <w:pPr>
              <w:spacing w:line="300" w:lineRule="exact"/>
              <w:rPr>
                <w:rFonts w:ascii="仿宋" w:hAnsi="仿宋" w:eastAsia="仿宋"/>
              </w:rPr>
            </w:pPr>
            <w:r>
              <w:rPr>
                <w:rFonts w:hint="eastAsia" w:ascii="仿宋" w:hAnsi="仿宋" w:eastAsia="仿宋"/>
              </w:rPr>
              <w:t>3.在黑启动策略方面，提出多储能变流器同步零压启动策略。</w:t>
            </w:r>
          </w:p>
          <w:p>
            <w:pPr>
              <w:spacing w:line="300" w:lineRule="exact"/>
              <w:rPr>
                <w:rFonts w:ascii="仿宋" w:hAnsi="仿宋" w:eastAsia="仿宋"/>
              </w:rPr>
            </w:pPr>
            <w:r>
              <w:rPr>
                <w:rFonts w:hint="eastAsia" w:ascii="仿宋" w:hAnsi="仿宋" w:eastAsia="仿宋"/>
              </w:rPr>
              <w:t>4.在区域内建设云-边-调多方协同的区域控制系统。</w:t>
            </w:r>
          </w:p>
        </w:tc>
        <w:tc>
          <w:tcPr>
            <w:tcW w:w="2988" w:type="dxa"/>
            <w:noWrap/>
            <w:vAlign w:val="center"/>
          </w:tcPr>
          <w:p>
            <w:pPr>
              <w:spacing w:line="300" w:lineRule="exact"/>
              <w:rPr>
                <w:rFonts w:ascii="仿宋" w:hAnsi="仿宋" w:eastAsia="仿宋"/>
              </w:rPr>
            </w:pPr>
            <w:r>
              <w:rPr>
                <w:rFonts w:hint="eastAsia" w:ascii="仿宋" w:hAnsi="仿宋" w:eastAsia="仿宋"/>
              </w:rPr>
              <w:t>1.选择在微电网/储能领域有技术开发能力和丰富工程经验的高校、公司进行合作。</w:t>
            </w:r>
          </w:p>
          <w:p>
            <w:pPr>
              <w:spacing w:line="300" w:lineRule="exact"/>
              <w:rPr>
                <w:rFonts w:ascii="仿宋" w:hAnsi="仿宋" w:eastAsia="仿宋"/>
              </w:rPr>
            </w:pPr>
            <w:r>
              <w:rPr>
                <w:rFonts w:hint="eastAsia" w:ascii="仿宋" w:hAnsi="仿宋" w:eastAsia="仿宋"/>
              </w:rPr>
              <w:t>2.委托外包、联合开发、技术许可、提供免费试用环境。</w:t>
            </w:r>
          </w:p>
          <w:p>
            <w:pPr>
              <w:spacing w:line="300" w:lineRule="exact"/>
              <w:rPr>
                <w:rFonts w:ascii="仿宋" w:hAnsi="仿宋" w:eastAsia="仿宋"/>
              </w:rPr>
            </w:pPr>
            <w:r>
              <w:rPr>
                <w:rFonts w:hint="eastAsia" w:ascii="仿宋" w:hAnsi="仿宋" w:eastAsia="仿宋"/>
              </w:rPr>
              <w:t>3.供给方负责技术研发，并提供成熟、可靠的技术方案和产品，知识产权归甲方所有。我方单位负责应用落地。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464" w:type="dxa"/>
            <w:noWrap/>
            <w:vAlign w:val="center"/>
          </w:tcPr>
          <w:p>
            <w:pPr>
              <w:spacing w:line="300" w:lineRule="exact"/>
              <w:rPr>
                <w:rFonts w:ascii="仿宋" w:hAnsi="仿宋" w:eastAsia="仿宋"/>
              </w:rPr>
            </w:pPr>
            <w:r>
              <w:rPr>
                <w:rFonts w:hint="eastAsia" w:ascii="仿宋" w:hAnsi="仿宋" w:eastAsia="仿宋"/>
              </w:rPr>
              <w:t>天然香精香料绿色制备应用场景</w:t>
            </w:r>
          </w:p>
        </w:tc>
        <w:tc>
          <w:tcPr>
            <w:tcW w:w="1608" w:type="dxa"/>
            <w:noWrap/>
            <w:vAlign w:val="center"/>
          </w:tcPr>
          <w:p>
            <w:pPr>
              <w:spacing w:line="300" w:lineRule="exact"/>
              <w:rPr>
                <w:rFonts w:ascii="仿宋" w:hAnsi="仿宋" w:eastAsia="仿宋"/>
              </w:rPr>
            </w:pPr>
            <w:r>
              <w:rPr>
                <w:rFonts w:hint="eastAsia" w:ascii="仿宋" w:hAnsi="仿宋" w:eastAsia="仿宋"/>
              </w:rPr>
              <w:t>河北瑞龙生物科技有限公司</w:t>
            </w:r>
          </w:p>
        </w:tc>
        <w:tc>
          <w:tcPr>
            <w:tcW w:w="5616" w:type="dxa"/>
            <w:noWrap/>
            <w:vAlign w:val="center"/>
          </w:tcPr>
          <w:p>
            <w:pPr>
              <w:spacing w:line="300" w:lineRule="exact"/>
              <w:rPr>
                <w:rFonts w:ascii="仿宋" w:hAnsi="仿宋" w:eastAsia="仿宋"/>
              </w:rPr>
            </w:pPr>
            <w:r>
              <w:rPr>
                <w:rFonts w:hint="eastAsia" w:ascii="仿宋" w:hAnsi="仿宋" w:eastAsia="仿宋"/>
              </w:rPr>
              <w:t>1.开发制备3-5种高纯度、高附加值的高端天然香精香料产品。</w:t>
            </w:r>
          </w:p>
          <w:p>
            <w:pPr>
              <w:spacing w:line="300" w:lineRule="exact"/>
              <w:rPr>
                <w:rFonts w:ascii="仿宋" w:hAnsi="仿宋" w:eastAsia="仿宋"/>
              </w:rPr>
            </w:pPr>
            <w:r>
              <w:rPr>
                <w:rFonts w:hint="eastAsia" w:ascii="仿宋" w:hAnsi="仿宋" w:eastAsia="仿宋"/>
              </w:rPr>
              <w:t>2.攻克植物提取物的稳定化控制关键技术，形成乳化分散、包埋、缓释等关键技术。</w:t>
            </w:r>
          </w:p>
          <w:p>
            <w:pPr>
              <w:spacing w:line="300" w:lineRule="exact"/>
              <w:rPr>
                <w:rFonts w:ascii="仿宋" w:hAnsi="仿宋" w:eastAsia="仿宋"/>
              </w:rPr>
            </w:pPr>
            <w:r>
              <w:rPr>
                <w:rFonts w:hint="eastAsia" w:ascii="仿宋" w:hAnsi="仿宋" w:eastAsia="仿宋"/>
              </w:rPr>
              <w:t>3.解决提取过程中溶剂残留、污水处理等问题，获得低损耗、绿色环保提取技术。</w:t>
            </w:r>
          </w:p>
          <w:p>
            <w:pPr>
              <w:spacing w:line="300" w:lineRule="exact"/>
              <w:rPr>
                <w:rFonts w:ascii="仿宋" w:hAnsi="仿宋" w:eastAsia="仿宋"/>
              </w:rPr>
            </w:pPr>
            <w:r>
              <w:rPr>
                <w:rFonts w:hint="eastAsia" w:ascii="仿宋" w:hAnsi="仿宋" w:eastAsia="仿宋"/>
              </w:rPr>
              <w:t>4.建立天然香精香料产品的评价标准，研究3-5种天然香精香料在生物医药、健康食品、大健康领域的应用，开发出关联新产品。</w:t>
            </w:r>
          </w:p>
        </w:tc>
        <w:tc>
          <w:tcPr>
            <w:tcW w:w="2988" w:type="dxa"/>
            <w:noWrap/>
            <w:vAlign w:val="center"/>
          </w:tcPr>
          <w:p>
            <w:pPr>
              <w:spacing w:line="300" w:lineRule="exact"/>
              <w:rPr>
                <w:rFonts w:ascii="仿宋" w:hAnsi="仿宋" w:eastAsia="仿宋"/>
              </w:rPr>
            </w:pPr>
            <w:r>
              <w:rPr>
                <w:rFonts w:hint="eastAsia" w:ascii="仿宋" w:hAnsi="仿宋" w:eastAsia="仿宋"/>
              </w:rPr>
              <w:t>联合研发、技术许可、提供免费试用环境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464" w:type="dxa"/>
            <w:noWrap/>
            <w:vAlign w:val="center"/>
          </w:tcPr>
          <w:p>
            <w:pPr>
              <w:spacing w:line="300" w:lineRule="exact"/>
              <w:rPr>
                <w:rFonts w:ascii="仿宋" w:hAnsi="仿宋" w:eastAsia="仿宋"/>
              </w:rPr>
            </w:pPr>
            <w:r>
              <w:rPr>
                <w:rFonts w:hint="eastAsia" w:ascii="仿宋" w:hAnsi="仿宋" w:eastAsia="仿宋"/>
              </w:rPr>
              <w:t>温室高架旋转草莓栽培模式场景</w:t>
            </w:r>
          </w:p>
        </w:tc>
        <w:tc>
          <w:tcPr>
            <w:tcW w:w="1608" w:type="dxa"/>
            <w:noWrap/>
            <w:vAlign w:val="center"/>
          </w:tcPr>
          <w:p>
            <w:pPr>
              <w:spacing w:line="300" w:lineRule="exact"/>
              <w:rPr>
                <w:rFonts w:ascii="仿宋" w:hAnsi="仿宋" w:eastAsia="仿宋"/>
              </w:rPr>
            </w:pPr>
            <w:r>
              <w:rPr>
                <w:rFonts w:hint="eastAsia" w:ascii="仿宋" w:hAnsi="仿宋" w:eastAsia="仿宋"/>
              </w:rPr>
              <w:t>石家庄市栾城区农林高科技园区</w:t>
            </w:r>
          </w:p>
        </w:tc>
        <w:tc>
          <w:tcPr>
            <w:tcW w:w="5616" w:type="dxa"/>
            <w:noWrap/>
            <w:vAlign w:val="center"/>
          </w:tcPr>
          <w:p>
            <w:pPr>
              <w:spacing w:line="300" w:lineRule="exact"/>
              <w:rPr>
                <w:rFonts w:ascii="仿宋" w:hAnsi="仿宋" w:eastAsia="仿宋"/>
              </w:rPr>
            </w:pPr>
            <w:r>
              <w:rPr>
                <w:rFonts w:hint="eastAsia" w:ascii="仿宋" w:hAnsi="仿宋" w:eastAsia="仿宋"/>
              </w:rPr>
              <w:t>1.解决高架旋转草莓自动化设施设备。</w:t>
            </w:r>
          </w:p>
          <w:p>
            <w:pPr>
              <w:spacing w:line="300" w:lineRule="exact"/>
              <w:rPr>
                <w:rFonts w:ascii="仿宋" w:hAnsi="仿宋" w:eastAsia="仿宋"/>
              </w:rPr>
            </w:pPr>
            <w:r>
              <w:rPr>
                <w:rFonts w:hint="eastAsia" w:ascii="仿宋" w:hAnsi="仿宋" w:eastAsia="仿宋"/>
              </w:rPr>
              <w:t>2.提高高架草莓水肥一体化栽培。</w:t>
            </w:r>
          </w:p>
          <w:p>
            <w:pPr>
              <w:spacing w:line="300" w:lineRule="exact"/>
              <w:rPr>
                <w:rFonts w:ascii="仿宋" w:hAnsi="仿宋" w:eastAsia="仿宋"/>
              </w:rPr>
            </w:pPr>
            <w:r>
              <w:rPr>
                <w:rFonts w:hint="eastAsia" w:ascii="仿宋" w:hAnsi="仿宋" w:eastAsia="仿宋"/>
              </w:rPr>
              <w:t>3.解决高架草莓栽培基质的优选。</w:t>
            </w:r>
          </w:p>
          <w:p>
            <w:pPr>
              <w:spacing w:line="300" w:lineRule="exact"/>
              <w:rPr>
                <w:rFonts w:ascii="仿宋" w:hAnsi="仿宋" w:eastAsia="仿宋"/>
              </w:rPr>
            </w:pPr>
            <w:r>
              <w:rPr>
                <w:rFonts w:hint="eastAsia" w:ascii="仿宋" w:hAnsi="仿宋" w:eastAsia="仿宋"/>
              </w:rPr>
              <w:t>4.解决高架草莓装备式自动化设施设备。</w:t>
            </w:r>
          </w:p>
        </w:tc>
        <w:tc>
          <w:tcPr>
            <w:tcW w:w="2988" w:type="dxa"/>
            <w:noWrap/>
            <w:vAlign w:val="center"/>
          </w:tcPr>
          <w:p>
            <w:pPr>
              <w:spacing w:line="300" w:lineRule="exact"/>
              <w:rPr>
                <w:rFonts w:ascii="仿宋" w:hAnsi="仿宋" w:eastAsia="仿宋"/>
              </w:rPr>
            </w:pPr>
            <w:r>
              <w:rPr>
                <w:rFonts w:hint="eastAsia" w:ascii="仿宋" w:hAnsi="仿宋" w:eastAsia="仿宋"/>
              </w:rPr>
              <w:t>联合开发，所有成果双方共享、提供环境设施。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464" w:type="dxa"/>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钻杆金属磁记忆智能在线检测场景</w:t>
            </w:r>
          </w:p>
        </w:tc>
        <w:tc>
          <w:tcPr>
            <w:tcW w:w="1608" w:type="dxa"/>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河北石探机械制造有限责任公司</w:t>
            </w:r>
          </w:p>
        </w:tc>
        <w:tc>
          <w:tcPr>
            <w:tcW w:w="5616" w:type="dxa"/>
            <w:noWrap/>
            <w:vAlign w:val="center"/>
          </w:tcPr>
          <w:p>
            <w:pPr>
              <w:spacing w:line="400" w:lineRule="exact"/>
              <w:jc w:val="left"/>
              <w:rPr>
                <w:rFonts w:ascii="仿宋_GB2312" w:hAnsi="仿宋_GB2312" w:eastAsia="仿宋_GB2312" w:cs="仿宋_GB2312"/>
                <w:kern w:val="2"/>
              </w:rPr>
            </w:pPr>
            <w:r>
              <w:rPr>
                <w:rFonts w:hint="eastAsia" w:ascii="仿宋_GB2312" w:hAnsi="仿宋_GB2312" w:eastAsia="仿宋_GB2312" w:cs="仿宋_GB2312"/>
                <w:kern w:val="2"/>
              </w:rPr>
              <w:t>1.依据金属磁记忆检测原理，深入开展钻杆在线检测应用研究。</w:t>
            </w:r>
          </w:p>
          <w:p>
            <w:pPr>
              <w:spacing w:line="400" w:lineRule="exact"/>
              <w:jc w:val="left"/>
            </w:pPr>
            <w:r>
              <w:rPr>
                <w:rFonts w:hint="eastAsia" w:ascii="仿宋_GB2312" w:hAnsi="仿宋_GB2312" w:eastAsia="仿宋_GB2312" w:cs="仿宋_GB2312"/>
                <w:kern w:val="2"/>
              </w:rPr>
              <w:t>2.结合钻杆使用工况，制定合理的检测方案，并设计研发出适宜的检测装备，实现钻杆在线自动检测目标。</w:t>
            </w:r>
          </w:p>
        </w:tc>
        <w:tc>
          <w:tcPr>
            <w:tcW w:w="2988" w:type="dxa"/>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委托外包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16" w:type="dxa"/>
            <w:noWrap/>
            <w:vAlign w:val="center"/>
          </w:tcPr>
          <w:p>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464" w:type="dxa"/>
            <w:noWrap/>
            <w:vAlign w:val="center"/>
          </w:tcPr>
          <w:p>
            <w:pPr>
              <w:spacing w:line="300" w:lineRule="exact"/>
              <w:rPr>
                <w:rFonts w:ascii="仿宋_GB2312" w:hAnsi="仿宋_GB2312" w:eastAsia="仿宋_GB2312" w:cs="仿宋_GB2312"/>
                <w:kern w:val="2"/>
              </w:rPr>
            </w:pPr>
            <w:r>
              <w:rPr>
                <w:rFonts w:hint="eastAsia" w:ascii="仿宋_GB2312" w:hAnsi="仿宋_GB2312" w:eastAsia="仿宋_GB2312" w:cs="仿宋_GB2312"/>
                <w:kern w:val="2"/>
              </w:rPr>
              <w:t>传统杂粮煎饼预拌粉产业化转型升级技术应用场景建设</w:t>
            </w:r>
          </w:p>
        </w:tc>
        <w:tc>
          <w:tcPr>
            <w:tcW w:w="1608" w:type="dxa"/>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kern w:val="2"/>
              </w:rPr>
              <w:t>石家庄市温德格信农业科技有限公司</w:t>
            </w:r>
          </w:p>
        </w:tc>
        <w:tc>
          <w:tcPr>
            <w:tcW w:w="5616" w:type="dxa"/>
            <w:noWrap/>
            <w:vAlign w:val="center"/>
          </w:tcPr>
          <w:p>
            <w:pPr>
              <w:spacing w:line="400" w:lineRule="exact"/>
              <w:jc w:val="left"/>
              <w:rPr>
                <w:rFonts w:ascii="仿宋_GB2312" w:hAnsi="仿宋_GB2312" w:eastAsia="仿宋_GB2312" w:cs="仿宋_GB2312"/>
                <w:kern w:val="2"/>
              </w:rPr>
            </w:pPr>
            <w:r>
              <w:rPr>
                <w:rFonts w:hint="eastAsia" w:ascii="仿宋_GB2312" w:hAnsi="仿宋_GB2312" w:eastAsia="仿宋_GB2312" w:cs="仿宋_GB2312"/>
                <w:kern w:val="2"/>
              </w:rPr>
              <w:t>1、针对不同人群，以富硒玉米为主，复配其他杂粮及山楂、百合、当归等等食药同源资源，开发具有特殊营养价值的新型杂粮煎饼预拌粉产品。并进行相关功能评价。</w:t>
            </w:r>
          </w:p>
          <w:p>
            <w:pPr>
              <w:spacing w:line="400" w:lineRule="exact"/>
              <w:jc w:val="left"/>
              <w:rPr>
                <w:rFonts w:ascii="仿宋_GB2312" w:hAnsi="仿宋_GB2312" w:eastAsia="仿宋_GB2312" w:cs="仿宋_GB2312"/>
                <w:kern w:val="2"/>
              </w:rPr>
            </w:pPr>
            <w:r>
              <w:rPr>
                <w:rFonts w:hint="eastAsia" w:ascii="仿宋_GB2312" w:hAnsi="仿宋_GB2312" w:eastAsia="仿宋_GB2312" w:cs="仿宋_GB2312"/>
                <w:kern w:val="2"/>
              </w:rPr>
              <w:t>2、杂粮煎饼预拌粉工业化生产过程质量控制体系建立，明确关键控制工艺与关键控制点。</w:t>
            </w:r>
          </w:p>
        </w:tc>
        <w:tc>
          <w:tcPr>
            <w:tcW w:w="2988" w:type="dxa"/>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联合研发</w:t>
            </w:r>
          </w:p>
        </w:tc>
      </w:tr>
    </w:tbl>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zk2NWM1MWZjYTM0NWU2ZDVhYjkwYmJiNjhjM2EifQ=="/>
  </w:docVars>
  <w:rsids>
    <w:rsidRoot w:val="78DB4169"/>
    <w:rsid w:val="006A2ADF"/>
    <w:rsid w:val="00756417"/>
    <w:rsid w:val="00D55F48"/>
    <w:rsid w:val="02F96BE2"/>
    <w:rsid w:val="05D57705"/>
    <w:rsid w:val="094A6157"/>
    <w:rsid w:val="0EAB09F4"/>
    <w:rsid w:val="10DB1038"/>
    <w:rsid w:val="15CC0B14"/>
    <w:rsid w:val="17814CC2"/>
    <w:rsid w:val="1BC65AF1"/>
    <w:rsid w:val="1EE45892"/>
    <w:rsid w:val="22801BEC"/>
    <w:rsid w:val="27272640"/>
    <w:rsid w:val="28F3294E"/>
    <w:rsid w:val="2F743ED2"/>
    <w:rsid w:val="372E275D"/>
    <w:rsid w:val="39737691"/>
    <w:rsid w:val="3C464E14"/>
    <w:rsid w:val="3F5A54BF"/>
    <w:rsid w:val="49A51E01"/>
    <w:rsid w:val="4CE610FD"/>
    <w:rsid w:val="4F3B30BA"/>
    <w:rsid w:val="52712E2D"/>
    <w:rsid w:val="52EB67DD"/>
    <w:rsid w:val="54292FC6"/>
    <w:rsid w:val="55B04076"/>
    <w:rsid w:val="59C716B3"/>
    <w:rsid w:val="5DAB251B"/>
    <w:rsid w:val="64F49B80"/>
    <w:rsid w:val="69500092"/>
    <w:rsid w:val="71A51E56"/>
    <w:rsid w:val="75BD7A03"/>
    <w:rsid w:val="771570B2"/>
    <w:rsid w:val="786404C0"/>
    <w:rsid w:val="78DB4169"/>
    <w:rsid w:val="7AF727B3"/>
    <w:rsid w:val="7B7021D8"/>
    <w:rsid w:val="7B765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color w:val="000000"/>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textAlignment w:val="baseline"/>
    </w:pPr>
    <w:rPr>
      <w:rFonts w:ascii="仿宋_GB2312" w:hAnsi="Tms Rmn" w:eastAsia="仿宋_GB2312"/>
      <w:sz w:val="28"/>
    </w:rPr>
  </w:style>
  <w:style w:type="paragraph" w:styleId="3">
    <w:name w:val="Body Text"/>
    <w:basedOn w:val="1"/>
    <w:autoRedefine/>
    <w:unhideWhenUsed/>
    <w:qFormat/>
    <w:uiPriority w:val="99"/>
    <w:pPr>
      <w:autoSpaceDE w:val="0"/>
      <w:autoSpaceDN w:val="0"/>
      <w:adjustRightInd w:val="0"/>
      <w:ind w:left="111"/>
      <w:jc w:val="left"/>
    </w:pPr>
    <w:rPr>
      <w:rFonts w:ascii="仿宋_GB2312" w:cs="仿宋_GB2312"/>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纯文本1"/>
    <w:basedOn w:val="1"/>
    <w:autoRedefine/>
    <w:qFormat/>
    <w:uiPriority w:val="0"/>
  </w:style>
  <w:style w:type="character" w:customStyle="1" w:styleId="13">
    <w:name w:val="页眉 Char"/>
    <w:basedOn w:val="9"/>
    <w:link w:val="5"/>
    <w:autoRedefine/>
    <w:qFormat/>
    <w:uiPriority w:val="0"/>
    <w:rPr>
      <w:rFonts w:ascii="宋体" w:hAnsi="宋体" w:cs="宋体"/>
      <w:color w:val="000000"/>
      <w:sz w:val="18"/>
      <w:szCs w:val="18"/>
    </w:rPr>
  </w:style>
  <w:style w:type="character" w:customStyle="1" w:styleId="14">
    <w:name w:val="页脚 Char"/>
    <w:basedOn w:val="9"/>
    <w:link w:val="4"/>
    <w:autoRedefine/>
    <w:qFormat/>
    <w:uiPriority w:val="0"/>
    <w:rPr>
      <w:rFonts w:ascii="宋体" w:hAnsi="宋体" w:cs="宋体"/>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6</Pages>
  <Words>479</Words>
  <Characters>2731</Characters>
  <Lines>22</Lines>
  <Paragraphs>6</Paragraphs>
  <TotalTime>1</TotalTime>
  <ScaleCrop>false</ScaleCrop>
  <LinksUpToDate>false</LinksUpToDate>
  <CharactersWithSpaces>3204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2023-12-22T08:04:00Z</dcterms:created>
  <dc:creator>西西</dc:creator>
  <cp:lastModifiedBy>SXY</cp:lastModifiedBy>
  <dcterms:modified xsi:type="dcterms:W3CDTF">2023-12-27T02:27:14Z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BE2E8371298F44AE80B065283EEC823F_13</vt:lpwstr>
  </property>
</Properties>
</file>